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05" w:rsidRPr="00BD1305" w:rsidRDefault="00BD1305" w:rsidP="00BD1305">
      <w:pPr>
        <w:ind w:firstLine="360"/>
        <w:rPr>
          <w:sz w:val="28"/>
          <w:szCs w:val="28"/>
        </w:rPr>
      </w:pPr>
      <w:r w:rsidRPr="00BD1305">
        <w:rPr>
          <w:sz w:val="28"/>
          <w:szCs w:val="28"/>
        </w:rPr>
        <w:t>Відповідно до Закону України «Про загальну середню освіту» навчання й виховання в школі здійснюються в процесі урочної, позаурочної та позашкільної роботи. Педколектив школи у 2016-2017 навчальному році спрямовував свої зусилля на вирішення основних проблем:</w:t>
      </w:r>
    </w:p>
    <w:p w:rsidR="00BD1305" w:rsidRPr="00BD1305" w:rsidRDefault="00BD1305" w:rsidP="00BD1305">
      <w:pPr>
        <w:numPr>
          <w:ilvl w:val="0"/>
          <w:numId w:val="1"/>
        </w:numPr>
        <w:spacing w:after="0" w:line="240" w:lineRule="auto"/>
        <w:rPr>
          <w:sz w:val="28"/>
          <w:szCs w:val="28"/>
        </w:rPr>
      </w:pPr>
      <w:r w:rsidRPr="00BD1305">
        <w:rPr>
          <w:sz w:val="28"/>
          <w:szCs w:val="28"/>
        </w:rPr>
        <w:t>Оновлення матеріально-технічної бази школи;</w:t>
      </w:r>
    </w:p>
    <w:p w:rsidR="00BD1305" w:rsidRPr="00BD1305" w:rsidRDefault="00BD1305" w:rsidP="00BD1305">
      <w:pPr>
        <w:numPr>
          <w:ilvl w:val="0"/>
          <w:numId w:val="1"/>
        </w:numPr>
        <w:spacing w:after="0" w:line="240" w:lineRule="auto"/>
        <w:rPr>
          <w:sz w:val="28"/>
          <w:szCs w:val="28"/>
        </w:rPr>
      </w:pPr>
      <w:r w:rsidRPr="00BD1305">
        <w:rPr>
          <w:sz w:val="28"/>
          <w:szCs w:val="28"/>
        </w:rPr>
        <w:t>Підвищення якості навчання;</w:t>
      </w:r>
    </w:p>
    <w:p w:rsidR="00BD1305" w:rsidRPr="00BD1305" w:rsidRDefault="00BD1305" w:rsidP="00BD1305">
      <w:pPr>
        <w:numPr>
          <w:ilvl w:val="0"/>
          <w:numId w:val="1"/>
        </w:numPr>
        <w:spacing w:after="0" w:line="240" w:lineRule="auto"/>
        <w:rPr>
          <w:sz w:val="28"/>
          <w:szCs w:val="28"/>
        </w:rPr>
      </w:pPr>
      <w:r w:rsidRPr="00BD1305">
        <w:rPr>
          <w:sz w:val="28"/>
          <w:szCs w:val="28"/>
        </w:rPr>
        <w:t>Продовження роботи із впровадження національно-патріотичного виховання згідно з новою концепцією;</w:t>
      </w:r>
    </w:p>
    <w:p w:rsidR="00BD1305" w:rsidRPr="00BD1305" w:rsidRDefault="00BD1305" w:rsidP="00BD1305">
      <w:pPr>
        <w:numPr>
          <w:ilvl w:val="0"/>
          <w:numId w:val="1"/>
        </w:numPr>
        <w:spacing w:after="0" w:line="240" w:lineRule="auto"/>
        <w:rPr>
          <w:sz w:val="28"/>
          <w:szCs w:val="28"/>
        </w:rPr>
      </w:pPr>
      <w:r w:rsidRPr="00BD1305">
        <w:rPr>
          <w:sz w:val="28"/>
          <w:szCs w:val="28"/>
        </w:rPr>
        <w:t>Покращення роботи освітнього округу;</w:t>
      </w:r>
    </w:p>
    <w:p w:rsidR="00BD1305" w:rsidRPr="00BD1305" w:rsidRDefault="00BD1305" w:rsidP="00BD1305">
      <w:pPr>
        <w:spacing w:after="0" w:line="240" w:lineRule="auto"/>
        <w:ind w:left="720"/>
        <w:rPr>
          <w:sz w:val="28"/>
          <w:szCs w:val="28"/>
        </w:rPr>
      </w:pPr>
    </w:p>
    <w:p w:rsidR="00BD1305" w:rsidRPr="00BD1305" w:rsidRDefault="00BD1305" w:rsidP="00BD1305">
      <w:pPr>
        <w:spacing w:after="0" w:line="240" w:lineRule="auto"/>
        <w:ind w:left="360"/>
        <w:rPr>
          <w:sz w:val="28"/>
          <w:szCs w:val="28"/>
        </w:rPr>
      </w:pPr>
      <w:r w:rsidRPr="00BD1305">
        <w:rPr>
          <w:sz w:val="28"/>
          <w:szCs w:val="28"/>
        </w:rPr>
        <w:t>Головними цілями освітньої діяльності у минулому навчальному році було:</w:t>
      </w:r>
    </w:p>
    <w:p w:rsidR="00BD1305" w:rsidRPr="00BD1305" w:rsidRDefault="00BD1305" w:rsidP="00BD1305">
      <w:pPr>
        <w:numPr>
          <w:ilvl w:val="0"/>
          <w:numId w:val="1"/>
        </w:numPr>
        <w:spacing w:after="0" w:line="240" w:lineRule="auto"/>
        <w:rPr>
          <w:sz w:val="28"/>
          <w:szCs w:val="28"/>
        </w:rPr>
      </w:pPr>
      <w:r w:rsidRPr="00BD1305">
        <w:rPr>
          <w:sz w:val="28"/>
          <w:szCs w:val="28"/>
        </w:rPr>
        <w:t>Забезпечення громадянам шкільного віку рівних умов для здобуття високоякісної загальної середньої освіти;</w:t>
      </w:r>
    </w:p>
    <w:p w:rsidR="00BD1305" w:rsidRPr="00BD1305" w:rsidRDefault="00BD1305" w:rsidP="00BD1305">
      <w:pPr>
        <w:numPr>
          <w:ilvl w:val="0"/>
          <w:numId w:val="1"/>
        </w:numPr>
        <w:spacing w:after="0" w:line="240" w:lineRule="auto"/>
        <w:rPr>
          <w:sz w:val="28"/>
          <w:szCs w:val="28"/>
        </w:rPr>
      </w:pPr>
      <w:r w:rsidRPr="00BD1305">
        <w:rPr>
          <w:sz w:val="28"/>
          <w:szCs w:val="28"/>
        </w:rPr>
        <w:t>Продовження роботи в напрямку національно-патріотичного виховання;</w:t>
      </w:r>
    </w:p>
    <w:p w:rsidR="00BD1305" w:rsidRPr="00BD1305" w:rsidRDefault="00BD1305" w:rsidP="00BD1305">
      <w:pPr>
        <w:numPr>
          <w:ilvl w:val="0"/>
          <w:numId w:val="1"/>
        </w:numPr>
        <w:spacing w:after="0" w:line="240" w:lineRule="auto"/>
        <w:rPr>
          <w:sz w:val="28"/>
          <w:szCs w:val="28"/>
        </w:rPr>
      </w:pPr>
      <w:r w:rsidRPr="00BD1305">
        <w:rPr>
          <w:sz w:val="28"/>
          <w:szCs w:val="28"/>
        </w:rPr>
        <w:t>Укріплення матеріально-технічної бази, створення здоров’язберігаючого середовища.</w:t>
      </w:r>
    </w:p>
    <w:p w:rsidR="00BD1305" w:rsidRPr="00BD1305" w:rsidRDefault="00BD1305" w:rsidP="00BD1305">
      <w:pPr>
        <w:spacing w:after="0" w:line="240" w:lineRule="auto"/>
        <w:ind w:left="720"/>
        <w:rPr>
          <w:sz w:val="28"/>
          <w:szCs w:val="28"/>
        </w:rPr>
      </w:pPr>
      <w:r w:rsidRPr="00BD1305">
        <w:rPr>
          <w:sz w:val="28"/>
          <w:szCs w:val="28"/>
        </w:rPr>
        <w:t>Реалізація плану роботи школи протягом 2016-2017 навчального року велась за напрямками:</w:t>
      </w:r>
    </w:p>
    <w:p w:rsidR="00BD1305" w:rsidRPr="00BD1305" w:rsidRDefault="00BD1305" w:rsidP="00BD1305">
      <w:pPr>
        <w:pStyle w:val="a3"/>
        <w:numPr>
          <w:ilvl w:val="0"/>
          <w:numId w:val="1"/>
        </w:numPr>
        <w:spacing w:after="0" w:line="240" w:lineRule="auto"/>
        <w:rPr>
          <w:sz w:val="28"/>
          <w:szCs w:val="28"/>
        </w:rPr>
      </w:pPr>
      <w:r w:rsidRPr="00BD1305">
        <w:rPr>
          <w:sz w:val="28"/>
          <w:szCs w:val="28"/>
        </w:rPr>
        <w:t>Забезпечення виконання ст.53 Конституції України, законів України «Про освіту», «Про загальну середню освіту», Концепції середньої освіти;</w:t>
      </w:r>
    </w:p>
    <w:p w:rsidR="00BD1305" w:rsidRPr="00BD1305" w:rsidRDefault="00BD1305" w:rsidP="00BD1305">
      <w:pPr>
        <w:pStyle w:val="a3"/>
        <w:numPr>
          <w:ilvl w:val="0"/>
          <w:numId w:val="1"/>
        </w:numPr>
        <w:spacing w:after="0" w:line="240" w:lineRule="auto"/>
        <w:rPr>
          <w:sz w:val="28"/>
          <w:szCs w:val="28"/>
        </w:rPr>
      </w:pPr>
      <w:r w:rsidRPr="00BD1305">
        <w:rPr>
          <w:sz w:val="28"/>
          <w:szCs w:val="28"/>
        </w:rPr>
        <w:t>Охорона життя і здоров’я дітей;</w:t>
      </w:r>
    </w:p>
    <w:p w:rsidR="00BD1305" w:rsidRPr="00BD1305" w:rsidRDefault="00BD1305" w:rsidP="00BD1305">
      <w:pPr>
        <w:pStyle w:val="a3"/>
        <w:numPr>
          <w:ilvl w:val="0"/>
          <w:numId w:val="1"/>
        </w:numPr>
        <w:spacing w:after="0" w:line="240" w:lineRule="auto"/>
        <w:rPr>
          <w:sz w:val="28"/>
          <w:szCs w:val="28"/>
        </w:rPr>
      </w:pPr>
      <w:r w:rsidRPr="00BD1305">
        <w:rPr>
          <w:sz w:val="28"/>
          <w:szCs w:val="28"/>
        </w:rPr>
        <w:t>Робота з учнями, виховна робота;</w:t>
      </w:r>
    </w:p>
    <w:p w:rsidR="00BD1305" w:rsidRPr="00BD1305" w:rsidRDefault="00BD1305" w:rsidP="00BD1305">
      <w:pPr>
        <w:pStyle w:val="a3"/>
        <w:numPr>
          <w:ilvl w:val="0"/>
          <w:numId w:val="1"/>
        </w:numPr>
        <w:spacing w:after="0" w:line="240" w:lineRule="auto"/>
        <w:rPr>
          <w:sz w:val="28"/>
          <w:szCs w:val="28"/>
        </w:rPr>
      </w:pPr>
      <w:r w:rsidRPr="00BD1305">
        <w:rPr>
          <w:sz w:val="28"/>
          <w:szCs w:val="28"/>
        </w:rPr>
        <w:t>Робота з батьками, громадськістю;</w:t>
      </w:r>
    </w:p>
    <w:p w:rsidR="00BD1305" w:rsidRPr="00BD1305" w:rsidRDefault="00BD1305" w:rsidP="00BD1305">
      <w:pPr>
        <w:pStyle w:val="a3"/>
        <w:numPr>
          <w:ilvl w:val="0"/>
          <w:numId w:val="1"/>
        </w:numPr>
        <w:spacing w:after="0" w:line="240" w:lineRule="auto"/>
        <w:rPr>
          <w:sz w:val="28"/>
          <w:szCs w:val="28"/>
        </w:rPr>
      </w:pPr>
      <w:r w:rsidRPr="00BD1305">
        <w:rPr>
          <w:sz w:val="28"/>
          <w:szCs w:val="28"/>
        </w:rPr>
        <w:t>Організаційно-педагогічна та навчально-методична діяльність;</w:t>
      </w:r>
    </w:p>
    <w:p w:rsidR="00BD1305" w:rsidRPr="00BD1305" w:rsidRDefault="00BD1305" w:rsidP="00BD1305">
      <w:pPr>
        <w:pStyle w:val="a3"/>
        <w:numPr>
          <w:ilvl w:val="0"/>
          <w:numId w:val="1"/>
        </w:numPr>
        <w:spacing w:after="0" w:line="240" w:lineRule="auto"/>
        <w:rPr>
          <w:sz w:val="28"/>
          <w:szCs w:val="28"/>
        </w:rPr>
      </w:pPr>
      <w:r w:rsidRPr="00BD1305">
        <w:rPr>
          <w:sz w:val="28"/>
          <w:szCs w:val="28"/>
        </w:rPr>
        <w:t>Контрольно-аналітична діяльність;</w:t>
      </w:r>
    </w:p>
    <w:p w:rsidR="00BD1305" w:rsidRPr="00BD1305" w:rsidRDefault="00BD1305" w:rsidP="00BD1305">
      <w:pPr>
        <w:pStyle w:val="a3"/>
        <w:numPr>
          <w:ilvl w:val="0"/>
          <w:numId w:val="1"/>
        </w:numPr>
        <w:spacing w:after="0" w:line="240" w:lineRule="auto"/>
        <w:rPr>
          <w:sz w:val="28"/>
          <w:szCs w:val="28"/>
        </w:rPr>
      </w:pPr>
      <w:r w:rsidRPr="00BD1305">
        <w:rPr>
          <w:sz w:val="28"/>
          <w:szCs w:val="28"/>
        </w:rPr>
        <w:t>Економічна та господарська діяльність з розвитку матеріально-технічної бази</w:t>
      </w:r>
    </w:p>
    <w:p w:rsidR="00BD1305" w:rsidRPr="00BD1305" w:rsidRDefault="00BD1305" w:rsidP="00BD1305">
      <w:pPr>
        <w:spacing w:after="0" w:line="240" w:lineRule="auto"/>
        <w:ind w:left="720"/>
        <w:rPr>
          <w:sz w:val="28"/>
          <w:szCs w:val="28"/>
        </w:rPr>
      </w:pPr>
    </w:p>
    <w:p w:rsidR="00BD1305" w:rsidRPr="00BD1305" w:rsidRDefault="00BD1305" w:rsidP="00BD1305">
      <w:pPr>
        <w:rPr>
          <w:sz w:val="28"/>
          <w:szCs w:val="28"/>
        </w:rPr>
      </w:pPr>
      <w:r w:rsidRPr="00BD1305">
        <w:rPr>
          <w:sz w:val="28"/>
          <w:szCs w:val="28"/>
        </w:rPr>
        <w:tab/>
        <w:t xml:space="preserve">У мікрорайоні школи, на території села Піщів діє ДНЗ «Сонечко».  Навчальний рік закінчили 99 учнів.  З них  58 з с. Піщів, 26 - с. </w:t>
      </w:r>
      <w:proofErr w:type="spellStart"/>
      <w:r w:rsidRPr="00BD1305">
        <w:rPr>
          <w:sz w:val="28"/>
          <w:szCs w:val="28"/>
        </w:rPr>
        <w:t>Жеребилівка</w:t>
      </w:r>
      <w:proofErr w:type="spellEnd"/>
      <w:r w:rsidRPr="00BD1305">
        <w:rPr>
          <w:sz w:val="28"/>
          <w:szCs w:val="28"/>
        </w:rPr>
        <w:t xml:space="preserve">,  12 - с. </w:t>
      </w:r>
      <w:proofErr w:type="spellStart"/>
      <w:r w:rsidRPr="00BD1305">
        <w:rPr>
          <w:sz w:val="28"/>
          <w:szCs w:val="28"/>
        </w:rPr>
        <w:t>Дублинки</w:t>
      </w:r>
      <w:proofErr w:type="spellEnd"/>
      <w:r w:rsidRPr="00BD1305">
        <w:rPr>
          <w:sz w:val="28"/>
          <w:szCs w:val="28"/>
        </w:rPr>
        <w:t xml:space="preserve">, 3 - с. </w:t>
      </w:r>
      <w:proofErr w:type="spellStart"/>
      <w:r w:rsidRPr="00BD1305">
        <w:rPr>
          <w:sz w:val="28"/>
          <w:szCs w:val="28"/>
        </w:rPr>
        <w:t>Дідовичі</w:t>
      </w:r>
      <w:proofErr w:type="spellEnd"/>
      <w:r w:rsidRPr="00BD1305">
        <w:rPr>
          <w:sz w:val="28"/>
          <w:szCs w:val="28"/>
        </w:rPr>
        <w:t>.</w:t>
      </w:r>
    </w:p>
    <w:p w:rsidR="00BD1305" w:rsidRPr="00BD1305" w:rsidRDefault="00BD1305" w:rsidP="00BD1305">
      <w:pPr>
        <w:ind w:left="180" w:firstLine="528"/>
        <w:jc w:val="both"/>
        <w:rPr>
          <w:sz w:val="28"/>
          <w:szCs w:val="28"/>
        </w:rPr>
      </w:pPr>
      <w:r w:rsidRPr="00BD1305">
        <w:rPr>
          <w:sz w:val="28"/>
          <w:szCs w:val="28"/>
        </w:rPr>
        <w:t xml:space="preserve">Шкільним автобусом здійснюється підвіз 10 вчителів та  учнів із сіл </w:t>
      </w:r>
      <w:proofErr w:type="spellStart"/>
      <w:r w:rsidRPr="00BD1305">
        <w:rPr>
          <w:sz w:val="28"/>
          <w:szCs w:val="28"/>
        </w:rPr>
        <w:t>Жеребилівка</w:t>
      </w:r>
      <w:proofErr w:type="spellEnd"/>
      <w:r w:rsidRPr="00BD1305">
        <w:rPr>
          <w:sz w:val="28"/>
          <w:szCs w:val="28"/>
        </w:rPr>
        <w:t xml:space="preserve">, </w:t>
      </w:r>
      <w:proofErr w:type="spellStart"/>
      <w:r w:rsidRPr="00BD1305">
        <w:rPr>
          <w:sz w:val="28"/>
          <w:szCs w:val="28"/>
        </w:rPr>
        <w:t>Дублинки</w:t>
      </w:r>
      <w:proofErr w:type="spellEnd"/>
      <w:r w:rsidRPr="00BD1305">
        <w:rPr>
          <w:sz w:val="28"/>
          <w:szCs w:val="28"/>
        </w:rPr>
        <w:t xml:space="preserve"> та </w:t>
      </w:r>
      <w:proofErr w:type="spellStart"/>
      <w:r w:rsidRPr="00BD1305">
        <w:rPr>
          <w:sz w:val="28"/>
          <w:szCs w:val="28"/>
        </w:rPr>
        <w:t>Дідовичі</w:t>
      </w:r>
      <w:proofErr w:type="spellEnd"/>
      <w:r w:rsidRPr="00BD1305">
        <w:rPr>
          <w:sz w:val="28"/>
          <w:szCs w:val="28"/>
        </w:rPr>
        <w:t>. Один вчитель із с. Пилиповичі доїздив рейсовим автобусом перевізника ПП Барака М.П.</w:t>
      </w:r>
    </w:p>
    <w:p w:rsidR="00BD1305" w:rsidRPr="00BD1305" w:rsidRDefault="00BD1305" w:rsidP="00BD1305">
      <w:pPr>
        <w:spacing w:line="200" w:lineRule="atLeast"/>
        <w:ind w:left="180" w:firstLine="528"/>
        <w:jc w:val="both"/>
        <w:rPr>
          <w:rFonts w:cstheme="minorHAnsi"/>
          <w:sz w:val="28"/>
          <w:szCs w:val="28"/>
        </w:rPr>
      </w:pPr>
      <w:r w:rsidRPr="00BD1305">
        <w:rPr>
          <w:rFonts w:cstheme="minorHAnsi"/>
          <w:sz w:val="28"/>
          <w:szCs w:val="28"/>
        </w:rPr>
        <w:t xml:space="preserve">Охоплення дітей п’ятирічного віку дошкільною освітою становить 90 %. </w:t>
      </w:r>
    </w:p>
    <w:p w:rsidR="00BD1305" w:rsidRPr="00BD1305" w:rsidRDefault="00BD1305" w:rsidP="00BD1305">
      <w:pPr>
        <w:ind w:left="180" w:firstLine="528"/>
        <w:jc w:val="both"/>
        <w:rPr>
          <w:sz w:val="28"/>
          <w:szCs w:val="28"/>
        </w:rPr>
      </w:pPr>
      <w:r w:rsidRPr="00BD1305">
        <w:rPr>
          <w:sz w:val="28"/>
          <w:szCs w:val="28"/>
        </w:rPr>
        <w:t>З грудня 2016 року у школі відновлено гаряче харчування 35 учнів 1-4 класів та 3 дітей пільгових категорій за бюджетні кошти.</w:t>
      </w:r>
    </w:p>
    <w:p w:rsidR="00BD1305" w:rsidRPr="00BD1305" w:rsidRDefault="00BD1305" w:rsidP="00BD1305">
      <w:pPr>
        <w:ind w:left="180" w:firstLine="528"/>
        <w:jc w:val="both"/>
        <w:rPr>
          <w:sz w:val="28"/>
          <w:szCs w:val="28"/>
        </w:rPr>
      </w:pPr>
      <w:r w:rsidRPr="00BD1305">
        <w:rPr>
          <w:sz w:val="28"/>
          <w:szCs w:val="28"/>
        </w:rPr>
        <w:t xml:space="preserve">Пріоритетним завданням школи є впровадження інформаційних технологій у навчальний процес. </w:t>
      </w:r>
    </w:p>
    <w:p w:rsidR="00BD1305" w:rsidRPr="00BD1305" w:rsidRDefault="00BD1305" w:rsidP="00BD1305">
      <w:pPr>
        <w:ind w:left="180" w:firstLine="528"/>
        <w:jc w:val="both"/>
        <w:rPr>
          <w:sz w:val="28"/>
          <w:szCs w:val="28"/>
        </w:rPr>
      </w:pPr>
      <w:r w:rsidRPr="00BD1305">
        <w:rPr>
          <w:sz w:val="28"/>
          <w:szCs w:val="28"/>
        </w:rPr>
        <w:lastRenderedPageBreak/>
        <w:t>У  школі є  11 комп'ютерів ,  з них – 6 у комп’ютерному класі, та ноутбук.</w:t>
      </w:r>
    </w:p>
    <w:p w:rsidR="00BD1305" w:rsidRPr="00BD1305" w:rsidRDefault="00BD1305" w:rsidP="00BD1305">
      <w:pPr>
        <w:ind w:left="180" w:firstLine="528"/>
        <w:jc w:val="both"/>
        <w:rPr>
          <w:sz w:val="28"/>
          <w:szCs w:val="28"/>
        </w:rPr>
      </w:pPr>
      <w:r w:rsidRPr="00BD1305">
        <w:rPr>
          <w:sz w:val="28"/>
          <w:szCs w:val="28"/>
        </w:rPr>
        <w:t xml:space="preserve"> Школа має мультимедійний проектор. Він активно використовується під час проведення загальношкільних заходів, відкритих уроків, підсумкових занять, семінарів, творчих звітів тощо.</w:t>
      </w:r>
    </w:p>
    <w:p w:rsidR="00BD1305" w:rsidRPr="00BD1305" w:rsidRDefault="00BD1305" w:rsidP="00BD1305">
      <w:pPr>
        <w:ind w:left="180" w:firstLine="528"/>
        <w:jc w:val="both"/>
        <w:rPr>
          <w:sz w:val="28"/>
          <w:szCs w:val="28"/>
        </w:rPr>
      </w:pPr>
      <w:r w:rsidRPr="00BD1305">
        <w:rPr>
          <w:sz w:val="28"/>
          <w:szCs w:val="28"/>
        </w:rPr>
        <w:t xml:space="preserve">Пожвавилась робота в мережі Інтернет . Шкільний сайт постійно поповнювався новинами, фотографіями із життя школи завдяки сумлінній праці та відповідальному ставленню до виконання своїх обов’язків зав. кабінетом інформатики , адміністратора сайту </w:t>
      </w:r>
      <w:proofErr w:type="spellStart"/>
      <w:r w:rsidRPr="00BD1305">
        <w:rPr>
          <w:sz w:val="28"/>
          <w:szCs w:val="28"/>
        </w:rPr>
        <w:t>Бонковської</w:t>
      </w:r>
      <w:proofErr w:type="spellEnd"/>
      <w:r w:rsidRPr="00BD1305">
        <w:rPr>
          <w:sz w:val="28"/>
          <w:szCs w:val="28"/>
        </w:rPr>
        <w:t xml:space="preserve"> І.В. та скоординованим діям із заступниками директора з НВР Зез В.І та Анхім З.В. За результатами районного огляду-конкурсу шкільних сайтів наш сайт посів 2 місце. Власна електронна адреса забезпечувала оперативне  ділове листування з відділом освіти та іншими школами. </w:t>
      </w:r>
    </w:p>
    <w:p w:rsidR="00BD1305" w:rsidRPr="00BD1305" w:rsidRDefault="00BD1305" w:rsidP="00BD1305">
      <w:pPr>
        <w:spacing w:after="0" w:line="240" w:lineRule="auto"/>
        <w:ind w:left="180" w:firstLine="528"/>
        <w:jc w:val="both"/>
        <w:rPr>
          <w:sz w:val="28"/>
          <w:szCs w:val="28"/>
        </w:rPr>
      </w:pPr>
      <w:r w:rsidRPr="00BD1305">
        <w:rPr>
          <w:sz w:val="28"/>
          <w:szCs w:val="28"/>
        </w:rPr>
        <w:t xml:space="preserve">Про результативність професійного зростання педагогів свідчать участь у заходах методичного спрямування, професійних конкурсах. Вчителі представляли матеріали на педагогічну виставку «Освіта </w:t>
      </w:r>
      <w:proofErr w:type="spellStart"/>
      <w:r w:rsidRPr="00BD1305">
        <w:rPr>
          <w:sz w:val="28"/>
          <w:szCs w:val="28"/>
        </w:rPr>
        <w:t>Звягельщини</w:t>
      </w:r>
      <w:proofErr w:type="spellEnd"/>
      <w:r w:rsidRPr="00BD1305">
        <w:rPr>
          <w:sz w:val="28"/>
          <w:szCs w:val="28"/>
        </w:rPr>
        <w:t>», брали участь в роботі районних творчих груп та семінарів, методичних об’єднань. Вчитель Бонковська І.В. посіла друге місце у другому етапі Всеукраїнського конкурсу «Вчитель року – 2017» у номінації «Інформатика».</w:t>
      </w:r>
    </w:p>
    <w:p w:rsidR="00BD1305" w:rsidRPr="00BD1305" w:rsidRDefault="00BD1305" w:rsidP="00BD1305">
      <w:pPr>
        <w:spacing w:after="0" w:line="240" w:lineRule="auto"/>
        <w:ind w:left="180" w:firstLine="528"/>
        <w:jc w:val="both"/>
        <w:rPr>
          <w:sz w:val="28"/>
          <w:szCs w:val="28"/>
        </w:rPr>
      </w:pPr>
    </w:p>
    <w:p w:rsidR="00BD1305" w:rsidRPr="00BD1305" w:rsidRDefault="00BD1305" w:rsidP="00BD1305">
      <w:pPr>
        <w:spacing w:after="0" w:line="240" w:lineRule="auto"/>
        <w:ind w:left="180" w:firstLine="528"/>
        <w:jc w:val="both"/>
        <w:rPr>
          <w:sz w:val="28"/>
          <w:szCs w:val="28"/>
        </w:rPr>
      </w:pPr>
      <w:r w:rsidRPr="00BD1305">
        <w:rPr>
          <w:sz w:val="28"/>
          <w:szCs w:val="28"/>
        </w:rPr>
        <w:t>Посилення роботи педагогічного колективу з обдарованими дітьми підвищило результативність участі школярів у різноманітних конкурсах, турнірах, олімпіадах : 3 призових місця з предметних олімпіад; 9 учасників  Всеукраїнського конкурсу «Лелека» - два срібні дипломи, 3 бронзових; з 29 учасників конкурсу «Левеня» 1 відмінний сертифікат,  19 отримали добрий сертифікат; «Кенгуру» 34 учасники – 1 відмінний сертифікат, 18 добрий сертифікат.</w:t>
      </w:r>
    </w:p>
    <w:p w:rsidR="00BD1305" w:rsidRPr="00BD1305" w:rsidRDefault="00BD1305" w:rsidP="00BD1305">
      <w:pPr>
        <w:rPr>
          <w:sz w:val="28"/>
          <w:szCs w:val="28"/>
        </w:rPr>
      </w:pPr>
    </w:p>
    <w:p w:rsidR="00BD1305" w:rsidRPr="00BD1305" w:rsidRDefault="00BD1305" w:rsidP="00BD1305">
      <w:pPr>
        <w:rPr>
          <w:sz w:val="28"/>
          <w:szCs w:val="28"/>
        </w:rPr>
      </w:pPr>
      <w:r w:rsidRPr="00BD1305">
        <w:rPr>
          <w:sz w:val="28"/>
          <w:szCs w:val="28"/>
        </w:rPr>
        <w:tab/>
        <w:t>На кінець навчального року в школі було 99 учнів у 10 класах – комплектах. Переведені до наступного класу і  закінчили школу 99 учнів.</w:t>
      </w:r>
    </w:p>
    <w:p w:rsidR="00BD1305" w:rsidRPr="00BD1305" w:rsidRDefault="00BD1305" w:rsidP="00BD1305">
      <w:pPr>
        <w:rPr>
          <w:sz w:val="28"/>
          <w:szCs w:val="28"/>
        </w:rPr>
      </w:pPr>
      <w:r w:rsidRPr="00BD1305">
        <w:rPr>
          <w:sz w:val="28"/>
          <w:szCs w:val="28"/>
        </w:rPr>
        <w:tab/>
        <w:t>3 учні (в мин.році-4) закінчили навчальний рік із високими результатами у навчанні;</w:t>
      </w:r>
    </w:p>
    <w:p w:rsidR="00BD1305" w:rsidRPr="00BD1305" w:rsidRDefault="00BD1305" w:rsidP="00BD1305">
      <w:pPr>
        <w:rPr>
          <w:sz w:val="28"/>
          <w:szCs w:val="28"/>
        </w:rPr>
      </w:pPr>
      <w:r w:rsidRPr="00BD1305">
        <w:rPr>
          <w:sz w:val="28"/>
          <w:szCs w:val="28"/>
        </w:rPr>
        <w:t>17 учнів (25 в минулому році)– на достатньому рівні;</w:t>
      </w:r>
    </w:p>
    <w:p w:rsidR="00BD1305" w:rsidRPr="00BD1305" w:rsidRDefault="00BD1305" w:rsidP="00BD1305">
      <w:pPr>
        <w:rPr>
          <w:sz w:val="28"/>
          <w:szCs w:val="28"/>
        </w:rPr>
      </w:pPr>
      <w:r w:rsidRPr="00BD1305">
        <w:rPr>
          <w:sz w:val="28"/>
          <w:szCs w:val="28"/>
        </w:rPr>
        <w:t>33  (48 у минулому році) – на середньому рівні</w:t>
      </w:r>
    </w:p>
    <w:p w:rsidR="00BD1305" w:rsidRPr="00BD1305" w:rsidRDefault="00BD1305" w:rsidP="00BD1305">
      <w:pPr>
        <w:rPr>
          <w:sz w:val="28"/>
          <w:szCs w:val="28"/>
        </w:rPr>
      </w:pPr>
      <w:r w:rsidRPr="00BD1305">
        <w:rPr>
          <w:sz w:val="28"/>
          <w:szCs w:val="28"/>
        </w:rPr>
        <w:t>23(14 учнів у минулому році) – мають оцінки початкового рівня</w:t>
      </w:r>
    </w:p>
    <w:p w:rsidR="00BD1305" w:rsidRPr="00BD1305" w:rsidRDefault="00BD1305" w:rsidP="00BD1305">
      <w:pPr>
        <w:rPr>
          <w:sz w:val="28"/>
          <w:szCs w:val="28"/>
        </w:rPr>
      </w:pPr>
      <w:r w:rsidRPr="00BD1305">
        <w:rPr>
          <w:sz w:val="28"/>
          <w:szCs w:val="28"/>
        </w:rPr>
        <w:lastRenderedPageBreak/>
        <w:t>10 учнів закінчили школу І-ІІ ступенів і одержали базову середню загальну освіту.</w:t>
      </w:r>
    </w:p>
    <w:p w:rsidR="00BD1305" w:rsidRPr="00BD1305" w:rsidRDefault="00BD1305" w:rsidP="00BD1305">
      <w:pPr>
        <w:rPr>
          <w:sz w:val="28"/>
          <w:szCs w:val="28"/>
        </w:rPr>
      </w:pPr>
      <w:r w:rsidRPr="00BD1305">
        <w:rPr>
          <w:color w:val="FF0000"/>
          <w:sz w:val="28"/>
          <w:szCs w:val="28"/>
        </w:rPr>
        <w:tab/>
      </w:r>
      <w:r w:rsidRPr="00BD1305">
        <w:rPr>
          <w:sz w:val="28"/>
          <w:szCs w:val="28"/>
        </w:rPr>
        <w:t xml:space="preserve">8 учні нашої школи закінчили 11 класів і одержали атестати про повну  загальну середню </w:t>
      </w:r>
      <w:proofErr w:type="spellStart"/>
      <w:r w:rsidRPr="00BD1305">
        <w:rPr>
          <w:sz w:val="28"/>
          <w:szCs w:val="28"/>
        </w:rPr>
        <w:t>освіту.Випускники</w:t>
      </w:r>
      <w:proofErr w:type="spellEnd"/>
      <w:r w:rsidRPr="00BD1305">
        <w:rPr>
          <w:sz w:val="28"/>
          <w:szCs w:val="28"/>
        </w:rPr>
        <w:t xml:space="preserve"> проходили ДПА у вигляді ЗНО:</w:t>
      </w:r>
    </w:p>
    <w:p w:rsidR="00BD1305" w:rsidRPr="00BD1305" w:rsidRDefault="00BD1305" w:rsidP="00BD1305">
      <w:pPr>
        <w:pStyle w:val="a3"/>
        <w:numPr>
          <w:ilvl w:val="0"/>
          <w:numId w:val="1"/>
        </w:numPr>
        <w:rPr>
          <w:sz w:val="28"/>
          <w:szCs w:val="28"/>
        </w:rPr>
      </w:pPr>
      <w:r w:rsidRPr="00BD1305">
        <w:rPr>
          <w:sz w:val="28"/>
          <w:szCs w:val="28"/>
        </w:rPr>
        <w:t xml:space="preserve"> із української мови та літератури - 8, </w:t>
      </w:r>
    </w:p>
    <w:p w:rsidR="00BD1305" w:rsidRPr="00BD1305" w:rsidRDefault="00BD1305" w:rsidP="00BD1305">
      <w:pPr>
        <w:pStyle w:val="a3"/>
        <w:numPr>
          <w:ilvl w:val="0"/>
          <w:numId w:val="1"/>
        </w:numPr>
        <w:rPr>
          <w:sz w:val="28"/>
          <w:szCs w:val="28"/>
        </w:rPr>
      </w:pPr>
      <w:r w:rsidRPr="00BD1305">
        <w:rPr>
          <w:sz w:val="28"/>
          <w:szCs w:val="28"/>
        </w:rPr>
        <w:t>історії України– 7</w:t>
      </w:r>
    </w:p>
    <w:p w:rsidR="00BD1305" w:rsidRPr="00BD1305" w:rsidRDefault="00BD1305" w:rsidP="00BD1305">
      <w:pPr>
        <w:pStyle w:val="a3"/>
        <w:numPr>
          <w:ilvl w:val="0"/>
          <w:numId w:val="1"/>
        </w:numPr>
        <w:rPr>
          <w:sz w:val="28"/>
          <w:szCs w:val="28"/>
        </w:rPr>
      </w:pPr>
      <w:r w:rsidRPr="00BD1305">
        <w:rPr>
          <w:sz w:val="28"/>
          <w:szCs w:val="28"/>
        </w:rPr>
        <w:t>математики – 1</w:t>
      </w:r>
    </w:p>
    <w:p w:rsidR="00BD1305" w:rsidRPr="00BD1305" w:rsidRDefault="00BD1305" w:rsidP="00BD1305">
      <w:pPr>
        <w:pStyle w:val="a3"/>
        <w:numPr>
          <w:ilvl w:val="0"/>
          <w:numId w:val="1"/>
        </w:numPr>
        <w:rPr>
          <w:sz w:val="28"/>
          <w:szCs w:val="28"/>
        </w:rPr>
      </w:pPr>
      <w:r w:rsidRPr="00BD1305">
        <w:rPr>
          <w:sz w:val="28"/>
          <w:szCs w:val="28"/>
        </w:rPr>
        <w:t xml:space="preserve">географії - 8. </w:t>
      </w:r>
    </w:p>
    <w:p w:rsidR="00BD1305" w:rsidRPr="00BD1305" w:rsidRDefault="00BD1305" w:rsidP="00BD1305">
      <w:pPr>
        <w:ind w:firstLine="708"/>
        <w:rPr>
          <w:sz w:val="28"/>
          <w:szCs w:val="28"/>
        </w:rPr>
      </w:pPr>
      <w:r w:rsidRPr="00BD1305">
        <w:rPr>
          <w:sz w:val="28"/>
          <w:szCs w:val="28"/>
        </w:rPr>
        <w:t>За результатами набору до 10 класу набрано 5 учнів. До 1 класу подали заяви 15 учнів. Всього – 20 учнів.</w:t>
      </w:r>
    </w:p>
    <w:p w:rsidR="00BD1305" w:rsidRPr="00BD1305" w:rsidRDefault="00BD1305" w:rsidP="00BD1305">
      <w:pPr>
        <w:ind w:firstLine="708"/>
        <w:rPr>
          <w:sz w:val="28"/>
          <w:szCs w:val="28"/>
        </w:rPr>
      </w:pPr>
      <w:r w:rsidRPr="00BD1305">
        <w:rPr>
          <w:sz w:val="28"/>
          <w:szCs w:val="28"/>
        </w:rPr>
        <w:t>Продовжить навчання у школі дитина – інвалід за індивідуальною формою навчання (Костюк Єва), переведена до 2 класу.</w:t>
      </w:r>
    </w:p>
    <w:p w:rsidR="00BD1305" w:rsidRPr="00BD1305" w:rsidRDefault="00BD1305" w:rsidP="00BD1305">
      <w:pPr>
        <w:ind w:firstLine="708"/>
        <w:rPr>
          <w:sz w:val="28"/>
          <w:szCs w:val="28"/>
        </w:rPr>
      </w:pPr>
      <w:r w:rsidRPr="00BD1305">
        <w:rPr>
          <w:sz w:val="28"/>
          <w:szCs w:val="28"/>
        </w:rPr>
        <w:t>В нинішньому році за висновком ОПМК продовжено інклюзивне навчання учениці 3 класу Бовтонюк Марини, яка буде навчатись за спеціальною програмою для дітей з легкою розумовою відсталістю.</w:t>
      </w:r>
    </w:p>
    <w:p w:rsidR="00BD1305" w:rsidRPr="00BD1305" w:rsidRDefault="00BD1305" w:rsidP="00BD1305">
      <w:pPr>
        <w:ind w:left="360"/>
        <w:rPr>
          <w:sz w:val="28"/>
          <w:szCs w:val="28"/>
        </w:rPr>
      </w:pPr>
      <w:r w:rsidRPr="00BD1305">
        <w:rPr>
          <w:sz w:val="28"/>
          <w:szCs w:val="28"/>
        </w:rPr>
        <w:t>Наприкінці навчального року проаналізовано навчальні досягнення учнів з предметів інваріантної складової (див. додатки 1,2).</w:t>
      </w:r>
    </w:p>
    <w:p w:rsidR="00BD1305" w:rsidRPr="00BD1305" w:rsidRDefault="00BD1305" w:rsidP="00BD1305">
      <w:pPr>
        <w:jc w:val="right"/>
        <w:rPr>
          <w:i/>
          <w:sz w:val="28"/>
          <w:szCs w:val="28"/>
        </w:rPr>
      </w:pPr>
      <w:r w:rsidRPr="00BD1305">
        <w:rPr>
          <w:i/>
          <w:sz w:val="28"/>
          <w:szCs w:val="28"/>
        </w:rPr>
        <w:t>Додаток 1</w:t>
      </w:r>
    </w:p>
    <w:p w:rsidR="00BD1305" w:rsidRPr="00BD1305" w:rsidRDefault="00BD1305" w:rsidP="00BD1305">
      <w:pPr>
        <w:rPr>
          <w:b/>
          <w:sz w:val="28"/>
          <w:szCs w:val="28"/>
        </w:rPr>
      </w:pPr>
      <w:r w:rsidRPr="00BD1305">
        <w:rPr>
          <w:sz w:val="28"/>
          <w:szCs w:val="28"/>
        </w:rPr>
        <w:tab/>
      </w:r>
      <w:r w:rsidRPr="00BD1305">
        <w:rPr>
          <w:b/>
          <w:sz w:val="28"/>
          <w:szCs w:val="28"/>
        </w:rPr>
        <w:t>Результати навчально-виховного процесу в 5-11 класах ( %)</w:t>
      </w:r>
    </w:p>
    <w:p w:rsidR="00BD1305" w:rsidRPr="00BD1305" w:rsidRDefault="00BD1305" w:rsidP="00BD1305">
      <w:pPr>
        <w:ind w:left="360"/>
        <w:rPr>
          <w:sz w:val="28"/>
          <w:szCs w:val="28"/>
        </w:rPr>
      </w:pPr>
    </w:p>
    <w:p w:rsidR="00BD1305" w:rsidRPr="00BD1305" w:rsidRDefault="00BD1305" w:rsidP="00BD1305">
      <w:pPr>
        <w:shd w:val="clear" w:color="auto" w:fill="DEEAF6" w:themeFill="accent1" w:themeFillTint="33"/>
        <w:ind w:left="360"/>
        <w:rPr>
          <w:sz w:val="28"/>
          <w:szCs w:val="28"/>
        </w:rPr>
      </w:pPr>
      <w:r w:rsidRPr="00BD1305">
        <w:rPr>
          <w:noProof/>
          <w:sz w:val="28"/>
          <w:szCs w:val="28"/>
        </w:rPr>
        <w:drawing>
          <wp:inline distT="0" distB="0" distL="0" distR="0">
            <wp:extent cx="4905375" cy="2466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D1305" w:rsidRPr="00BD1305" w:rsidRDefault="00BD1305" w:rsidP="00BD1305">
      <w:pPr>
        <w:ind w:left="360"/>
        <w:rPr>
          <w:sz w:val="28"/>
          <w:szCs w:val="28"/>
        </w:rPr>
      </w:pPr>
    </w:p>
    <w:p w:rsidR="00BD1305" w:rsidRPr="00BD1305" w:rsidRDefault="00BD1305" w:rsidP="00BD1305">
      <w:pPr>
        <w:ind w:left="360"/>
        <w:rPr>
          <w:sz w:val="28"/>
          <w:szCs w:val="28"/>
        </w:rPr>
      </w:pPr>
      <w:r w:rsidRPr="00BD1305">
        <w:rPr>
          <w:noProof/>
          <w:sz w:val="28"/>
          <w:szCs w:val="28"/>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1305" w:rsidRPr="00BD1305" w:rsidRDefault="00BD1305" w:rsidP="00BD1305">
      <w:pPr>
        <w:ind w:left="360"/>
        <w:rPr>
          <w:sz w:val="28"/>
          <w:szCs w:val="28"/>
        </w:rPr>
      </w:pPr>
      <w:r w:rsidRPr="00BD1305">
        <w:rPr>
          <w:sz w:val="28"/>
          <w:szCs w:val="28"/>
        </w:rPr>
        <w:t xml:space="preserve">Найнижча успішність спостерігається у старших класах, найвища – у 8 класі.  Загальний показник по школі – середній. 26% (18% у минулому році) учнів 5-11 класів  мають високий та достатній рівень навчальних досягнень. Такі показники свідчать </w:t>
      </w:r>
      <w:proofErr w:type="spellStart"/>
      <w:r w:rsidRPr="00BD1305">
        <w:rPr>
          <w:sz w:val="28"/>
          <w:szCs w:val="28"/>
        </w:rPr>
        <w:t>продостатню</w:t>
      </w:r>
      <w:proofErr w:type="spellEnd"/>
      <w:r w:rsidRPr="00BD1305">
        <w:rPr>
          <w:sz w:val="28"/>
          <w:szCs w:val="28"/>
        </w:rPr>
        <w:t xml:space="preserve"> роботу педагогічного колективу та про підвищення об’єктивності оцінювання навчальних досягнень учнів.</w:t>
      </w:r>
    </w:p>
    <w:p w:rsidR="00BD1305" w:rsidRPr="00BD1305" w:rsidRDefault="00BD1305" w:rsidP="00BD1305">
      <w:pPr>
        <w:ind w:left="360"/>
        <w:jc w:val="right"/>
        <w:rPr>
          <w:i/>
          <w:sz w:val="28"/>
          <w:szCs w:val="28"/>
        </w:rPr>
      </w:pPr>
      <w:r w:rsidRPr="00BD1305">
        <w:rPr>
          <w:i/>
          <w:sz w:val="28"/>
          <w:szCs w:val="28"/>
        </w:rPr>
        <w:t>Додаток 2</w:t>
      </w:r>
    </w:p>
    <w:p w:rsidR="00BD1305" w:rsidRPr="00BD1305" w:rsidRDefault="00BD1305" w:rsidP="00BD1305">
      <w:pPr>
        <w:ind w:left="360"/>
        <w:jc w:val="right"/>
        <w:rPr>
          <w:i/>
          <w:sz w:val="28"/>
          <w:szCs w:val="28"/>
        </w:rPr>
      </w:pPr>
      <w:r w:rsidRPr="00BD1305">
        <w:rPr>
          <w:b/>
          <w:sz w:val="28"/>
          <w:szCs w:val="28"/>
        </w:rPr>
        <w:t>Результати навчально-виховного процесу по школі виглядять так (кількість учнів, %)</w:t>
      </w:r>
    </w:p>
    <w:tbl>
      <w:tblPr>
        <w:tblStyle w:val="a4"/>
        <w:tblW w:w="8519" w:type="dxa"/>
        <w:tblLook w:val="01E0"/>
      </w:tblPr>
      <w:tblGrid>
        <w:gridCol w:w="3564"/>
        <w:gridCol w:w="1694"/>
        <w:gridCol w:w="1417"/>
        <w:gridCol w:w="1844"/>
      </w:tblGrid>
      <w:tr w:rsidR="00BD1305" w:rsidRPr="00BD1305" w:rsidTr="0021206F">
        <w:trPr>
          <w:gridAfter w:val="3"/>
          <w:wAfter w:w="4898" w:type="dxa"/>
          <w:trHeight w:val="570"/>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rPr>
                <w:sz w:val="28"/>
                <w:szCs w:val="28"/>
              </w:rPr>
            </w:pPr>
            <w:r w:rsidRPr="00BD1305">
              <w:rPr>
                <w:sz w:val="28"/>
                <w:szCs w:val="28"/>
              </w:rPr>
              <w:t>Рівні навчальних досягнень</w:t>
            </w:r>
          </w:p>
        </w:tc>
      </w:tr>
      <w:tr w:rsidR="00BD1305" w:rsidRPr="00BD1305" w:rsidTr="0021206F">
        <w:trPr>
          <w:trHeight w:val="40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1305" w:rsidRPr="00BD1305" w:rsidRDefault="00BD1305" w:rsidP="0021206F">
            <w:pPr>
              <w:shd w:val="clear" w:color="auto" w:fill="DEEAF6" w:themeFill="accent1" w:themeFillTint="33"/>
              <w:rPr>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2013/14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201520/16</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BD1305" w:rsidRPr="00BD1305" w:rsidRDefault="00BD1305" w:rsidP="0021206F">
            <w:pPr>
              <w:shd w:val="clear" w:color="auto" w:fill="DEEAF6" w:themeFill="accent1" w:themeFillTint="33"/>
              <w:rPr>
                <w:sz w:val="28"/>
                <w:szCs w:val="28"/>
              </w:rPr>
            </w:pPr>
            <w:r w:rsidRPr="00BD1305">
              <w:rPr>
                <w:sz w:val="28"/>
                <w:szCs w:val="28"/>
              </w:rPr>
              <w:t>2016/2017н.р.</w:t>
            </w:r>
          </w:p>
        </w:tc>
      </w:tr>
      <w:tr w:rsidR="00BD1305" w:rsidRPr="00BD1305" w:rsidTr="0021206F">
        <w:trPr>
          <w:trHeight w:val="250"/>
        </w:trPr>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Високий рівень</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8</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BD1305" w:rsidRPr="00BD1305" w:rsidRDefault="00BD1305" w:rsidP="0021206F">
            <w:pPr>
              <w:shd w:val="clear" w:color="auto" w:fill="DEEAF6" w:themeFill="accent1" w:themeFillTint="33"/>
              <w:rPr>
                <w:sz w:val="28"/>
                <w:szCs w:val="28"/>
              </w:rPr>
            </w:pPr>
            <w:r w:rsidRPr="00BD1305">
              <w:rPr>
                <w:sz w:val="28"/>
                <w:szCs w:val="28"/>
              </w:rPr>
              <w:t>4</w:t>
            </w:r>
          </w:p>
        </w:tc>
      </w:tr>
      <w:tr w:rsidR="00BD1305" w:rsidRPr="00BD1305" w:rsidTr="0021206F">
        <w:trPr>
          <w:trHeight w:val="250"/>
        </w:trPr>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Достатній рівень</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18</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BD1305" w:rsidRPr="00BD1305" w:rsidRDefault="00BD1305" w:rsidP="0021206F">
            <w:pPr>
              <w:shd w:val="clear" w:color="auto" w:fill="DEEAF6" w:themeFill="accent1" w:themeFillTint="33"/>
              <w:rPr>
                <w:sz w:val="28"/>
                <w:szCs w:val="28"/>
              </w:rPr>
            </w:pPr>
            <w:r w:rsidRPr="00BD1305">
              <w:rPr>
                <w:sz w:val="28"/>
                <w:szCs w:val="28"/>
              </w:rPr>
              <w:t>25</w:t>
            </w:r>
          </w:p>
        </w:tc>
      </w:tr>
      <w:tr w:rsidR="00BD1305" w:rsidRPr="00BD1305" w:rsidTr="0021206F">
        <w:trPr>
          <w:trHeight w:val="250"/>
        </w:trPr>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Середній рівень</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39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37</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BD1305" w:rsidRPr="00BD1305" w:rsidRDefault="00BD1305" w:rsidP="0021206F">
            <w:pPr>
              <w:shd w:val="clear" w:color="auto" w:fill="DEEAF6" w:themeFill="accent1" w:themeFillTint="33"/>
              <w:rPr>
                <w:sz w:val="28"/>
                <w:szCs w:val="28"/>
              </w:rPr>
            </w:pPr>
            <w:r w:rsidRPr="00BD1305">
              <w:rPr>
                <w:sz w:val="28"/>
                <w:szCs w:val="28"/>
              </w:rPr>
              <w:t>48</w:t>
            </w:r>
          </w:p>
        </w:tc>
      </w:tr>
      <w:tr w:rsidR="00BD1305" w:rsidRPr="00BD1305" w:rsidTr="0021206F">
        <w:trPr>
          <w:trHeight w:val="234"/>
        </w:trPr>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Початковий рівень</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D1305" w:rsidRPr="00BD1305" w:rsidRDefault="00BD1305" w:rsidP="0021206F">
            <w:pPr>
              <w:shd w:val="clear" w:color="auto" w:fill="DEEAF6" w:themeFill="accent1" w:themeFillTint="33"/>
              <w:rPr>
                <w:sz w:val="28"/>
                <w:szCs w:val="28"/>
              </w:rPr>
            </w:pPr>
            <w:r w:rsidRPr="00BD1305">
              <w:rPr>
                <w:sz w:val="28"/>
                <w:szCs w:val="28"/>
              </w:rPr>
              <w:t>37</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BD1305" w:rsidRPr="00BD1305" w:rsidRDefault="00BD1305" w:rsidP="0021206F">
            <w:pPr>
              <w:shd w:val="clear" w:color="auto" w:fill="DEEAF6" w:themeFill="accent1" w:themeFillTint="33"/>
              <w:rPr>
                <w:sz w:val="28"/>
                <w:szCs w:val="28"/>
              </w:rPr>
            </w:pPr>
            <w:r w:rsidRPr="00BD1305">
              <w:rPr>
                <w:sz w:val="28"/>
                <w:szCs w:val="28"/>
              </w:rPr>
              <w:t>14</w:t>
            </w:r>
          </w:p>
        </w:tc>
      </w:tr>
    </w:tbl>
    <w:p w:rsidR="00BD1305" w:rsidRPr="00BD1305" w:rsidRDefault="00BD1305" w:rsidP="00BD1305">
      <w:pPr>
        <w:ind w:left="360"/>
        <w:rPr>
          <w:sz w:val="28"/>
          <w:szCs w:val="28"/>
        </w:rPr>
      </w:pPr>
    </w:p>
    <w:p w:rsidR="00BD1305" w:rsidRPr="00BD1305" w:rsidRDefault="00BD1305" w:rsidP="00BD1305">
      <w:pPr>
        <w:ind w:left="360"/>
        <w:rPr>
          <w:sz w:val="28"/>
          <w:szCs w:val="28"/>
        </w:rPr>
      </w:pPr>
      <w:r w:rsidRPr="00BD1305">
        <w:rPr>
          <w:noProof/>
          <w:sz w:val="28"/>
          <w:szCs w:val="28"/>
        </w:rPr>
        <w:lastRenderedPageBreak/>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1305" w:rsidRPr="00BD1305" w:rsidRDefault="00BD1305" w:rsidP="00BD1305">
      <w:pPr>
        <w:ind w:left="360"/>
        <w:rPr>
          <w:sz w:val="28"/>
          <w:szCs w:val="28"/>
        </w:rPr>
      </w:pPr>
    </w:p>
    <w:p w:rsidR="00BD1305" w:rsidRPr="00BD1305" w:rsidRDefault="00BD1305" w:rsidP="00BD1305">
      <w:pPr>
        <w:ind w:left="360"/>
        <w:rPr>
          <w:sz w:val="28"/>
          <w:szCs w:val="28"/>
        </w:rPr>
      </w:pPr>
      <w:r w:rsidRPr="00BD1305">
        <w:rPr>
          <w:sz w:val="28"/>
          <w:szCs w:val="28"/>
        </w:rPr>
        <w:t>Спостерігається тенденція зниження  кількості учнів із високим рівнем знань за останні два роки. Разом з тим позитивна динаміка в бік зниження кількості учнів з початковим рівнем навчальних досягнень. Зростає кількість учнів з достатнім і середнім рівнями. Така картина пояснюється кількома об’єктивними чинниками:</w:t>
      </w:r>
    </w:p>
    <w:p w:rsidR="00BD1305" w:rsidRPr="00BD1305" w:rsidRDefault="00BD1305" w:rsidP="00BD1305">
      <w:pPr>
        <w:pStyle w:val="a3"/>
        <w:numPr>
          <w:ilvl w:val="0"/>
          <w:numId w:val="1"/>
        </w:numPr>
        <w:rPr>
          <w:sz w:val="28"/>
          <w:szCs w:val="28"/>
        </w:rPr>
      </w:pPr>
      <w:r w:rsidRPr="00BD1305">
        <w:rPr>
          <w:sz w:val="28"/>
          <w:szCs w:val="28"/>
        </w:rPr>
        <w:t>кращі учні школи продовжують навчання після 9 класів в інших навчальних закладах;</w:t>
      </w:r>
    </w:p>
    <w:p w:rsidR="00BD1305" w:rsidRPr="00BD1305" w:rsidRDefault="00BD1305" w:rsidP="00BD1305">
      <w:pPr>
        <w:pStyle w:val="a3"/>
        <w:numPr>
          <w:ilvl w:val="0"/>
          <w:numId w:val="1"/>
        </w:numPr>
        <w:rPr>
          <w:sz w:val="28"/>
          <w:szCs w:val="28"/>
        </w:rPr>
      </w:pPr>
      <w:r w:rsidRPr="00BD1305">
        <w:rPr>
          <w:sz w:val="28"/>
          <w:szCs w:val="28"/>
        </w:rPr>
        <w:t>до 10 класу приходять учні з початковим та середнім рівнем навчальних досягнень;</w:t>
      </w:r>
    </w:p>
    <w:p w:rsidR="00BD1305" w:rsidRPr="00BD1305" w:rsidRDefault="00BD1305" w:rsidP="00BD1305">
      <w:pPr>
        <w:rPr>
          <w:sz w:val="28"/>
          <w:szCs w:val="28"/>
        </w:rPr>
      </w:pPr>
      <w:r w:rsidRPr="00BD1305">
        <w:rPr>
          <w:sz w:val="28"/>
          <w:szCs w:val="28"/>
        </w:rPr>
        <w:t>Покращилася якість проведення уроків фізкультури порівняно з минулими роками. Вчитель приділяє багато уваги фізичній підготовці учнів, чітко дотримується вимог навчальних програм, дотримується правил техніки безпеки.</w:t>
      </w:r>
      <w:bookmarkStart w:id="0" w:name="_GoBack"/>
      <w:bookmarkEnd w:id="0"/>
      <w:r w:rsidRPr="00BD1305">
        <w:rPr>
          <w:sz w:val="28"/>
          <w:szCs w:val="28"/>
        </w:rPr>
        <w:t>Уроки фізкультури динамічні, насичені фізичними вправами. Постійно реалізується виховна мета уроків фізкультури – впровадження та укріплення здорового способу життя. Проблемою залишається і матеріально-технічне забезпечення навчального предмету та відсутність спортивного залу.</w:t>
      </w:r>
    </w:p>
    <w:p w:rsidR="00BD1305" w:rsidRPr="00BD1305" w:rsidRDefault="00BD1305" w:rsidP="00BD1305">
      <w:pPr>
        <w:rPr>
          <w:color w:val="FF0000"/>
          <w:sz w:val="28"/>
          <w:szCs w:val="28"/>
        </w:rPr>
      </w:pPr>
      <w:r w:rsidRPr="00BD1305">
        <w:rPr>
          <w:sz w:val="28"/>
          <w:szCs w:val="28"/>
        </w:rPr>
        <w:tab/>
        <w:t>Через недостатнє фінансування шкільна бібліотека не поповнюється  методичною літературою і періодичними виданнями. Це питання  вирішується переважно за рахунок власних коштів педагогічних працівників.</w:t>
      </w:r>
    </w:p>
    <w:p w:rsidR="00BD1305" w:rsidRPr="00BD1305" w:rsidRDefault="00BD1305" w:rsidP="00BD1305">
      <w:pPr>
        <w:spacing w:after="75" w:line="270" w:lineRule="atLeast"/>
        <w:outlineLvl w:val="2"/>
        <w:rPr>
          <w:sz w:val="28"/>
          <w:szCs w:val="28"/>
        </w:rPr>
      </w:pPr>
      <w:r w:rsidRPr="00BD1305">
        <w:rPr>
          <w:sz w:val="28"/>
          <w:szCs w:val="28"/>
        </w:rPr>
        <w:tab/>
        <w:t xml:space="preserve">Згідно із Законом  України «Про загальну середню освіту» (ст..17) виховання учнів у школі здійснювалось в процесі урочної, позаурочної та </w:t>
      </w:r>
      <w:r w:rsidRPr="00BD1305">
        <w:rPr>
          <w:sz w:val="28"/>
          <w:szCs w:val="28"/>
        </w:rPr>
        <w:lastRenderedPageBreak/>
        <w:t>позашкільної роботи. Поліпшилась виховна робота в школі.  Як результат – учні школи  мали можливості взяти участь у ряді районних заходів. Змістовно і на належному рівні  було проведено окремі свята завдяки злагодженій роботі адміністрації школи, педагогічного та учнівського колективів.</w:t>
      </w:r>
    </w:p>
    <w:p w:rsidR="00BD1305" w:rsidRPr="00BD1305" w:rsidRDefault="00BD1305" w:rsidP="00BD1305">
      <w:pPr>
        <w:spacing w:after="75" w:line="270" w:lineRule="atLeast"/>
        <w:outlineLvl w:val="2"/>
        <w:rPr>
          <w:color w:val="FF0000"/>
          <w:sz w:val="28"/>
          <w:szCs w:val="28"/>
        </w:rPr>
      </w:pPr>
      <w:r w:rsidRPr="00BD1305">
        <w:rPr>
          <w:color w:val="FF0000"/>
          <w:sz w:val="28"/>
          <w:szCs w:val="28"/>
        </w:rPr>
        <w:tab/>
      </w:r>
    </w:p>
    <w:p w:rsidR="00BD1305" w:rsidRPr="00BD1305" w:rsidRDefault="00BD1305" w:rsidP="00BD1305">
      <w:pPr>
        <w:rPr>
          <w:sz w:val="28"/>
          <w:szCs w:val="28"/>
        </w:rPr>
      </w:pPr>
      <w:r w:rsidRPr="00BD1305">
        <w:rPr>
          <w:sz w:val="28"/>
          <w:szCs w:val="28"/>
        </w:rPr>
        <w:tab/>
        <w:t>За минулий навчальний рік частково вирішувалися питання матеріально-технічного забезпечення школи.  Власними силами, за допомогою батьківських коштів,  проведено ремонт класних кімнат 1-11 класів.</w:t>
      </w:r>
    </w:p>
    <w:p w:rsidR="00BD1305" w:rsidRPr="00BD1305" w:rsidRDefault="00BD1305" w:rsidP="00BD1305">
      <w:pPr>
        <w:ind w:firstLine="708"/>
        <w:rPr>
          <w:sz w:val="28"/>
          <w:szCs w:val="28"/>
        </w:rPr>
      </w:pPr>
      <w:r w:rsidRPr="00BD1305">
        <w:rPr>
          <w:sz w:val="28"/>
          <w:szCs w:val="28"/>
        </w:rPr>
        <w:t>Здійснювалось безоплатне харчування учнів 1-4 класів за кошти районного бюджету, та дітей пільгових категорій, поновлювався кухонний та столовий посуд,  миючі засоби та медикаменти були придбані за батьківські кошти. Частково  забезпечено фарбою для поточного ремонту школи. Вже завозиться паливо і йде підготовка до опалювального сезону.</w:t>
      </w:r>
    </w:p>
    <w:p w:rsidR="00BD1305" w:rsidRPr="00BD1305" w:rsidRDefault="00BD1305" w:rsidP="00BD1305">
      <w:pPr>
        <w:ind w:firstLine="708"/>
        <w:rPr>
          <w:sz w:val="28"/>
          <w:szCs w:val="28"/>
        </w:rPr>
      </w:pPr>
      <w:r w:rsidRPr="00BD1305">
        <w:rPr>
          <w:sz w:val="28"/>
          <w:szCs w:val="28"/>
        </w:rPr>
        <w:t xml:space="preserve">Протягом двох тижнів (з 29.05. по 09.06 2017 року) школа функціонувала в режимі мовного табору з двогодинним денним перебуванням. В таборі відпочивало 20 дітей. Завдяки злагодженій роботі колективу, на чолі з делегованим начальником Анхім З.В. для дітей було організоване змістовне, цікаве дозвілля, проведено різноманітні конкурси, змагання, спрямовані на розвиток </w:t>
      </w:r>
      <w:proofErr w:type="spellStart"/>
      <w:r w:rsidRPr="00BD1305">
        <w:rPr>
          <w:sz w:val="28"/>
          <w:szCs w:val="28"/>
        </w:rPr>
        <w:t>мовнихкомпетентностей</w:t>
      </w:r>
      <w:proofErr w:type="spellEnd"/>
      <w:r w:rsidRPr="00BD1305">
        <w:rPr>
          <w:sz w:val="28"/>
          <w:szCs w:val="28"/>
        </w:rPr>
        <w:t xml:space="preserve"> учнів, на підвищення зацікавленості у вивченні іноземної мови. За результатами районного конкурсу-огляду виховної роботи у мовних таборах табір «Сонячні промінці» посів 2 місце.</w:t>
      </w:r>
    </w:p>
    <w:p w:rsidR="00096FC5" w:rsidRDefault="00096FC5"/>
    <w:sectPr w:rsidR="00096FC5" w:rsidSect="006372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00A2"/>
    <w:multiLevelType w:val="hybridMultilevel"/>
    <w:tmpl w:val="6B5663BE"/>
    <w:lvl w:ilvl="0" w:tplc="571AFF8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305"/>
    <w:rsid w:val="00096FC5"/>
    <w:rsid w:val="000C7265"/>
    <w:rsid w:val="00353D96"/>
    <w:rsid w:val="00637210"/>
    <w:rsid w:val="009139E1"/>
    <w:rsid w:val="00B36187"/>
    <w:rsid w:val="00BD13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05"/>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305"/>
    <w:pPr>
      <w:ind w:left="720"/>
      <w:contextualSpacing/>
    </w:pPr>
    <w:rPr>
      <w:rFonts w:ascii="Calibri" w:eastAsia="Times New Roman" w:hAnsi="Calibri" w:cs="Times New Roman"/>
    </w:rPr>
  </w:style>
  <w:style w:type="table" w:styleId="a4">
    <w:name w:val="Table Grid"/>
    <w:basedOn w:val="a1"/>
    <w:rsid w:val="00BD130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B3618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Лист1!$A$2</c:f>
              <c:strCache>
                <c:ptCount val="1"/>
                <c:pt idx="0">
                  <c:v>високий</c:v>
                </c:pt>
              </c:strCache>
            </c:strRef>
          </c:tx>
          <c:spPr>
            <a:solidFill>
              <a:schemeClr val="accent2"/>
            </a:solidFill>
            <a:ln>
              <a:noFill/>
            </a:ln>
            <a:effectLst/>
            <a:sp3d/>
          </c:spPr>
          <c:cat>
            <c:strRef>
              <c:f>Лист1!$B$1:$H$1</c:f>
              <c:strCache>
                <c:ptCount val="7"/>
                <c:pt idx="0">
                  <c:v>5кл.</c:v>
                </c:pt>
                <c:pt idx="1">
                  <c:v>6 кл</c:v>
                </c:pt>
                <c:pt idx="2">
                  <c:v>7кл.</c:v>
                </c:pt>
                <c:pt idx="3">
                  <c:v>8кл.</c:v>
                </c:pt>
                <c:pt idx="4">
                  <c:v>9кл.</c:v>
                </c:pt>
                <c:pt idx="5">
                  <c:v>10 кл.</c:v>
                </c:pt>
                <c:pt idx="6">
                  <c:v>11 кл.</c:v>
                </c:pt>
              </c:strCache>
            </c:strRef>
          </c:cat>
          <c:val>
            <c:numRef>
              <c:f>Лист1!$B$2:$H$2</c:f>
              <c:numCache>
                <c:formatCode>General</c:formatCode>
                <c:ptCount val="7"/>
                <c:pt idx="0">
                  <c:v>0</c:v>
                </c:pt>
                <c:pt idx="1">
                  <c:v>0</c:v>
                </c:pt>
                <c:pt idx="2">
                  <c:v>8</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AA1A-48C2-9BA8-18DF5234430F}"/>
            </c:ext>
          </c:extLst>
        </c:ser>
        <c:ser>
          <c:idx val="1"/>
          <c:order val="1"/>
          <c:tx>
            <c:strRef>
              <c:f>Лист1!$A$3</c:f>
              <c:strCache>
                <c:ptCount val="1"/>
                <c:pt idx="0">
                  <c:v>достатній</c:v>
                </c:pt>
              </c:strCache>
            </c:strRef>
          </c:tx>
          <c:spPr>
            <a:solidFill>
              <a:schemeClr val="accent4"/>
            </a:solidFill>
            <a:ln>
              <a:noFill/>
            </a:ln>
            <a:effectLst/>
            <a:sp3d/>
          </c:spPr>
          <c:cat>
            <c:strRef>
              <c:f>Лист1!$B$1:$H$1</c:f>
              <c:strCache>
                <c:ptCount val="7"/>
                <c:pt idx="0">
                  <c:v>5кл.</c:v>
                </c:pt>
                <c:pt idx="1">
                  <c:v>6 кл</c:v>
                </c:pt>
                <c:pt idx="2">
                  <c:v>7кл.</c:v>
                </c:pt>
                <c:pt idx="3">
                  <c:v>8кл.</c:v>
                </c:pt>
                <c:pt idx="4">
                  <c:v>9кл.</c:v>
                </c:pt>
                <c:pt idx="5">
                  <c:v>10 кл.</c:v>
                </c:pt>
                <c:pt idx="6">
                  <c:v>11 кл.</c:v>
                </c:pt>
              </c:strCache>
            </c:strRef>
          </c:cat>
          <c:val>
            <c:numRef>
              <c:f>Лист1!$B$3:$H$3</c:f>
              <c:numCache>
                <c:formatCode>General</c:formatCode>
                <c:ptCount val="7"/>
                <c:pt idx="0">
                  <c:v>29</c:v>
                </c:pt>
                <c:pt idx="1">
                  <c:v>29</c:v>
                </c:pt>
                <c:pt idx="2">
                  <c:v>50</c:v>
                </c:pt>
                <c:pt idx="3">
                  <c:v>20</c:v>
                </c:pt>
                <c:pt idx="4">
                  <c:v>17</c:v>
                </c:pt>
                <c:pt idx="5">
                  <c:v>0</c:v>
                </c:pt>
                <c:pt idx="6">
                  <c:v>0</c:v>
                </c:pt>
              </c:numCache>
            </c:numRef>
          </c:val>
          <c:extLst xmlns:c16r2="http://schemas.microsoft.com/office/drawing/2015/06/chart">
            <c:ext xmlns:c16="http://schemas.microsoft.com/office/drawing/2014/chart" uri="{C3380CC4-5D6E-409C-BE32-E72D297353CC}">
              <c16:uniqueId val="{00000001-AA1A-48C2-9BA8-18DF5234430F}"/>
            </c:ext>
          </c:extLst>
        </c:ser>
        <c:ser>
          <c:idx val="2"/>
          <c:order val="2"/>
          <c:tx>
            <c:strRef>
              <c:f>Лист1!$A$4</c:f>
              <c:strCache>
                <c:ptCount val="1"/>
                <c:pt idx="0">
                  <c:v>середній</c:v>
                </c:pt>
              </c:strCache>
            </c:strRef>
          </c:tx>
          <c:spPr>
            <a:solidFill>
              <a:schemeClr val="accent6"/>
            </a:solidFill>
            <a:ln>
              <a:noFill/>
            </a:ln>
            <a:effectLst/>
            <a:sp3d/>
          </c:spPr>
          <c:cat>
            <c:strRef>
              <c:f>Лист1!$B$1:$H$1</c:f>
              <c:strCache>
                <c:ptCount val="7"/>
                <c:pt idx="0">
                  <c:v>5кл.</c:v>
                </c:pt>
                <c:pt idx="1">
                  <c:v>6 кл</c:v>
                </c:pt>
                <c:pt idx="2">
                  <c:v>7кл.</c:v>
                </c:pt>
                <c:pt idx="3">
                  <c:v>8кл.</c:v>
                </c:pt>
                <c:pt idx="4">
                  <c:v>9кл.</c:v>
                </c:pt>
                <c:pt idx="5">
                  <c:v>10 кл.</c:v>
                </c:pt>
                <c:pt idx="6">
                  <c:v>11 кл.</c:v>
                </c:pt>
              </c:strCache>
            </c:strRef>
          </c:cat>
          <c:val>
            <c:numRef>
              <c:f>Лист1!$B$4:$H$4</c:f>
              <c:numCache>
                <c:formatCode>General</c:formatCode>
                <c:ptCount val="7"/>
                <c:pt idx="0">
                  <c:v>47</c:v>
                </c:pt>
                <c:pt idx="1">
                  <c:v>71</c:v>
                </c:pt>
                <c:pt idx="2">
                  <c:v>34</c:v>
                </c:pt>
                <c:pt idx="3">
                  <c:v>70</c:v>
                </c:pt>
                <c:pt idx="4">
                  <c:v>58</c:v>
                </c:pt>
                <c:pt idx="5">
                  <c:v>63</c:v>
                </c:pt>
                <c:pt idx="6">
                  <c:v>75</c:v>
                </c:pt>
              </c:numCache>
            </c:numRef>
          </c:val>
          <c:extLst xmlns:c16r2="http://schemas.microsoft.com/office/drawing/2015/06/chart">
            <c:ext xmlns:c16="http://schemas.microsoft.com/office/drawing/2014/chart" uri="{C3380CC4-5D6E-409C-BE32-E72D297353CC}">
              <c16:uniqueId val="{00000002-AA1A-48C2-9BA8-18DF5234430F}"/>
            </c:ext>
          </c:extLst>
        </c:ser>
        <c:ser>
          <c:idx val="3"/>
          <c:order val="3"/>
          <c:tx>
            <c:strRef>
              <c:f>Лист1!$A$5</c:f>
              <c:strCache>
                <c:ptCount val="1"/>
                <c:pt idx="0">
                  <c:v>початковий</c:v>
                </c:pt>
              </c:strCache>
            </c:strRef>
          </c:tx>
          <c:spPr>
            <a:solidFill>
              <a:schemeClr val="accent2">
                <a:lumMod val="60000"/>
              </a:schemeClr>
            </a:solidFill>
            <a:ln>
              <a:noFill/>
            </a:ln>
            <a:effectLst/>
            <a:sp3d/>
          </c:spPr>
          <c:cat>
            <c:strRef>
              <c:f>Лист1!$B$1:$H$1</c:f>
              <c:strCache>
                <c:ptCount val="7"/>
                <c:pt idx="0">
                  <c:v>5кл.</c:v>
                </c:pt>
                <c:pt idx="1">
                  <c:v>6 кл</c:v>
                </c:pt>
                <c:pt idx="2">
                  <c:v>7кл.</c:v>
                </c:pt>
                <c:pt idx="3">
                  <c:v>8кл.</c:v>
                </c:pt>
                <c:pt idx="4">
                  <c:v>9кл.</c:v>
                </c:pt>
                <c:pt idx="5">
                  <c:v>10 кл.</c:v>
                </c:pt>
                <c:pt idx="6">
                  <c:v>11 кл.</c:v>
                </c:pt>
              </c:strCache>
            </c:strRef>
          </c:cat>
          <c:val>
            <c:numRef>
              <c:f>Лист1!$B$5:$H$5</c:f>
              <c:numCache>
                <c:formatCode>General</c:formatCode>
                <c:ptCount val="7"/>
                <c:pt idx="0">
                  <c:v>24</c:v>
                </c:pt>
                <c:pt idx="1">
                  <c:v>0</c:v>
                </c:pt>
                <c:pt idx="2">
                  <c:v>8</c:v>
                </c:pt>
                <c:pt idx="3">
                  <c:v>10</c:v>
                </c:pt>
                <c:pt idx="4">
                  <c:v>25</c:v>
                </c:pt>
                <c:pt idx="5">
                  <c:v>37</c:v>
                </c:pt>
                <c:pt idx="6">
                  <c:v>25</c:v>
                </c:pt>
              </c:numCache>
            </c:numRef>
          </c:val>
          <c:extLst xmlns:c16r2="http://schemas.microsoft.com/office/drawing/2015/06/chart">
            <c:ext xmlns:c16="http://schemas.microsoft.com/office/drawing/2014/chart" uri="{C3380CC4-5D6E-409C-BE32-E72D297353CC}">
              <c16:uniqueId val="{00000003-AA1A-48C2-9BA8-18DF5234430F}"/>
            </c:ext>
          </c:extLst>
        </c:ser>
        <c:shape val="box"/>
        <c:axId val="73790592"/>
        <c:axId val="73792128"/>
        <c:axId val="0"/>
      </c:bar3DChart>
      <c:catAx>
        <c:axId val="73790592"/>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uk-UA" sz="1000" b="0" i="0" u="none" strike="noStrike" kern="1200" baseline="0">
                <a:solidFill>
                  <a:schemeClr val="tx1"/>
                </a:solidFill>
                <a:latin typeface="+mn-lt"/>
                <a:ea typeface="+mn-ea"/>
                <a:cs typeface="+mn-cs"/>
              </a:defRPr>
            </a:pPr>
            <a:endParaRPr lang="uk-UA"/>
          </a:p>
        </c:txPr>
        <c:crossAx val="73792128"/>
        <c:crosses val="autoZero"/>
        <c:auto val="1"/>
        <c:lblAlgn val="ctr"/>
        <c:lblOffset val="100"/>
      </c:catAx>
      <c:valAx>
        <c:axId val="7379212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uk-UA" sz="1000" b="0" i="0" u="none" strike="noStrike" kern="1200" baseline="0">
                <a:solidFill>
                  <a:schemeClr val="tx1"/>
                </a:solidFill>
                <a:latin typeface="+mn-lt"/>
                <a:ea typeface="+mn-ea"/>
                <a:cs typeface="+mn-cs"/>
              </a:defRPr>
            </a:pPr>
            <a:endParaRPr lang="uk-UA"/>
          </a:p>
        </c:txPr>
        <c:crossAx val="7379059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uk-UA" sz="1000" b="0" i="0" u="none" strike="noStrike" kern="1200" baseline="0">
              <a:solidFill>
                <a:schemeClr val="tx1"/>
              </a:solidFill>
              <a:latin typeface="+mn-lt"/>
              <a:ea typeface="+mn-ea"/>
              <a:cs typeface="+mn-cs"/>
            </a:defRPr>
          </a:pPr>
          <a:endParaRPr lang="uk-UA"/>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Успішність по 5-11 класах (%)</a:t>
            </a:r>
          </a:p>
        </c:rich>
      </c:tx>
    </c:title>
    <c:view3D>
      <c:rotX val="30"/>
      <c:perspective val="30"/>
    </c:view3D>
    <c:plotArea>
      <c:layout/>
      <c:pie3DChart>
        <c:varyColors val="1"/>
        <c:ser>
          <c:idx val="0"/>
          <c:order val="0"/>
          <c:tx>
            <c:strRef>
              <c:f>Лист1!$B$1</c:f>
              <c:strCache>
                <c:ptCount val="1"/>
                <c:pt idx="0">
                  <c:v>Продажи</c:v>
                </c:pt>
              </c:strCache>
            </c:strRef>
          </c:tx>
          <c:dLbls>
            <c:dLbl>
              <c:idx val="0"/>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B9B-4386-A827-5A1D7A1F7E5D}"/>
                </c:ext>
              </c:extLst>
            </c:dLbl>
            <c:dLbl>
              <c:idx val="1"/>
              <c:layout>
                <c:manualLayout>
                  <c:x val="-9.6789971566054234E-2"/>
                  <c:y val="9.050681164854394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B9B-4386-A827-5A1D7A1F7E5D}"/>
                </c:ext>
              </c:extLst>
            </c:dLbl>
            <c:dLbl>
              <c:idx val="2"/>
              <c:layout>
                <c:manualLayout>
                  <c:x val="4.9651319626713292E-2"/>
                  <c:y val="-0.33036557930258836"/>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B9B-4386-A827-5A1D7A1F7E5D}"/>
                </c:ext>
              </c:extLst>
            </c:dLbl>
            <c:dLbl>
              <c:idx val="3"/>
              <c:layout>
                <c:manualLayout>
                  <c:x val="0.14005695902595508"/>
                  <c:y val="8.159198850143754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B9B-4386-A827-5A1D7A1F7E5D}"/>
                </c:ext>
              </c:extLst>
            </c:dLbl>
            <c:delete val="1"/>
            <c:extLst xmlns:c16r2="http://schemas.microsoft.com/office/drawing/2015/06/char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1</c:v>
                </c:pt>
                <c:pt idx="1">
                  <c:v>17</c:v>
                </c:pt>
                <c:pt idx="2">
                  <c:v>39</c:v>
                </c:pt>
                <c:pt idx="3">
                  <c:v>18</c:v>
                </c:pt>
              </c:numCache>
            </c:numRef>
          </c:val>
          <c:extLst xmlns:c16r2="http://schemas.microsoft.com/office/drawing/2015/06/chart">
            <c:ext xmlns:c16="http://schemas.microsoft.com/office/drawing/2014/chart" uri="{C3380CC4-5D6E-409C-BE32-E72D297353CC}">
              <c16:uniqueId val="{00000004-EB9B-4386-A827-5A1D7A1F7E5D}"/>
            </c:ext>
          </c:extLst>
        </c:ser>
      </c:pie3DChart>
    </c:plotArea>
    <c:legend>
      <c:legendPos val="r"/>
      <c:txPr>
        <a:bodyPr/>
        <a:lstStyle/>
        <a:p>
          <a:pPr>
            <a:defRPr lang="uk-UA"/>
          </a:pPr>
          <a:endParaRPr lang="uk-UA"/>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rAngAx val="1"/>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високий</c:v>
                </c:pt>
              </c:strCache>
            </c:strRef>
          </c:tx>
          <c:spPr>
            <a:solidFill>
              <a:schemeClr val="accent2"/>
            </a:solidFill>
            <a:ln>
              <a:noFill/>
            </a:ln>
            <a:effectLst/>
            <a:sp3d/>
          </c:spPr>
          <c:cat>
            <c:strRef>
              <c:f>Лист1!$A$2:$A$5</c:f>
              <c:strCache>
                <c:ptCount val="4"/>
                <c:pt idx="1">
                  <c:v>2014-2015</c:v>
                </c:pt>
                <c:pt idx="2">
                  <c:v>2015-2016</c:v>
                </c:pt>
                <c:pt idx="3">
                  <c:v>2015-2016</c:v>
                </c:pt>
              </c:strCache>
            </c:strRef>
          </c:cat>
          <c:val>
            <c:numRef>
              <c:f>Лист1!$B$2:$B$5</c:f>
              <c:numCache>
                <c:formatCode>General</c:formatCode>
                <c:ptCount val="4"/>
                <c:pt idx="1">
                  <c:v>6</c:v>
                </c:pt>
                <c:pt idx="2">
                  <c:v>8</c:v>
                </c:pt>
                <c:pt idx="3">
                  <c:v>4</c:v>
                </c:pt>
              </c:numCache>
            </c:numRef>
          </c:val>
          <c:extLst xmlns:c16r2="http://schemas.microsoft.com/office/drawing/2015/06/chart">
            <c:ext xmlns:c16="http://schemas.microsoft.com/office/drawing/2014/chart" uri="{C3380CC4-5D6E-409C-BE32-E72D297353CC}">
              <c16:uniqueId val="{00000000-5F21-4CC5-B27C-AF6DC1491AA4}"/>
            </c:ext>
          </c:extLst>
        </c:ser>
        <c:ser>
          <c:idx val="1"/>
          <c:order val="1"/>
          <c:tx>
            <c:strRef>
              <c:f>Лист1!$C$1</c:f>
              <c:strCache>
                <c:ptCount val="1"/>
                <c:pt idx="0">
                  <c:v>достатній</c:v>
                </c:pt>
              </c:strCache>
            </c:strRef>
          </c:tx>
          <c:spPr>
            <a:solidFill>
              <a:schemeClr val="accent4"/>
            </a:solidFill>
            <a:ln>
              <a:noFill/>
            </a:ln>
            <a:effectLst/>
            <a:sp3d/>
          </c:spPr>
          <c:cat>
            <c:strRef>
              <c:f>Лист1!$A$2:$A$5</c:f>
              <c:strCache>
                <c:ptCount val="4"/>
                <c:pt idx="1">
                  <c:v>2014-2015</c:v>
                </c:pt>
                <c:pt idx="2">
                  <c:v>2015-2016</c:v>
                </c:pt>
                <c:pt idx="3">
                  <c:v>2015-2016</c:v>
                </c:pt>
              </c:strCache>
            </c:strRef>
          </c:cat>
          <c:val>
            <c:numRef>
              <c:f>Лист1!$C$2:$C$5</c:f>
              <c:numCache>
                <c:formatCode>General</c:formatCode>
                <c:ptCount val="4"/>
                <c:pt idx="1">
                  <c:v>22</c:v>
                </c:pt>
                <c:pt idx="2">
                  <c:v>18</c:v>
                </c:pt>
                <c:pt idx="3">
                  <c:v>25</c:v>
                </c:pt>
              </c:numCache>
            </c:numRef>
          </c:val>
          <c:extLst xmlns:c16r2="http://schemas.microsoft.com/office/drawing/2015/06/chart">
            <c:ext xmlns:c16="http://schemas.microsoft.com/office/drawing/2014/chart" uri="{C3380CC4-5D6E-409C-BE32-E72D297353CC}">
              <c16:uniqueId val="{00000001-5F21-4CC5-B27C-AF6DC1491AA4}"/>
            </c:ext>
          </c:extLst>
        </c:ser>
        <c:ser>
          <c:idx val="2"/>
          <c:order val="2"/>
          <c:tx>
            <c:strRef>
              <c:f>Лист1!$D$1</c:f>
              <c:strCache>
                <c:ptCount val="1"/>
                <c:pt idx="0">
                  <c:v>середній</c:v>
                </c:pt>
              </c:strCache>
            </c:strRef>
          </c:tx>
          <c:spPr>
            <a:solidFill>
              <a:schemeClr val="accent6"/>
            </a:solidFill>
            <a:ln>
              <a:noFill/>
            </a:ln>
            <a:effectLst/>
            <a:sp3d/>
          </c:spPr>
          <c:cat>
            <c:strRef>
              <c:f>Лист1!$A$2:$A$5</c:f>
              <c:strCache>
                <c:ptCount val="4"/>
                <c:pt idx="1">
                  <c:v>2014-2015</c:v>
                </c:pt>
                <c:pt idx="2">
                  <c:v>2015-2016</c:v>
                </c:pt>
                <c:pt idx="3">
                  <c:v>2015-2016</c:v>
                </c:pt>
              </c:strCache>
            </c:strRef>
          </c:cat>
          <c:val>
            <c:numRef>
              <c:f>Лист1!$D$2:$D$5</c:f>
              <c:numCache>
                <c:formatCode>General</c:formatCode>
                <c:ptCount val="4"/>
                <c:pt idx="1">
                  <c:v>39</c:v>
                </c:pt>
                <c:pt idx="2">
                  <c:v>37</c:v>
                </c:pt>
                <c:pt idx="3">
                  <c:v>48</c:v>
                </c:pt>
              </c:numCache>
            </c:numRef>
          </c:val>
          <c:extLst xmlns:c16r2="http://schemas.microsoft.com/office/drawing/2015/06/chart">
            <c:ext xmlns:c16="http://schemas.microsoft.com/office/drawing/2014/chart" uri="{C3380CC4-5D6E-409C-BE32-E72D297353CC}">
              <c16:uniqueId val="{00000002-5F21-4CC5-B27C-AF6DC1491AA4}"/>
            </c:ext>
          </c:extLst>
        </c:ser>
        <c:ser>
          <c:idx val="3"/>
          <c:order val="3"/>
          <c:tx>
            <c:strRef>
              <c:f>Лист1!$E$1</c:f>
              <c:strCache>
                <c:ptCount val="1"/>
                <c:pt idx="0">
                  <c:v>початковий</c:v>
                </c:pt>
              </c:strCache>
            </c:strRef>
          </c:tx>
          <c:spPr>
            <a:solidFill>
              <a:schemeClr val="accent2">
                <a:lumMod val="60000"/>
              </a:schemeClr>
            </a:solidFill>
            <a:ln>
              <a:noFill/>
            </a:ln>
            <a:effectLst/>
            <a:sp3d/>
          </c:spPr>
          <c:cat>
            <c:strRef>
              <c:f>Лист1!$A$2:$A$5</c:f>
              <c:strCache>
                <c:ptCount val="4"/>
                <c:pt idx="1">
                  <c:v>2014-2015</c:v>
                </c:pt>
                <c:pt idx="2">
                  <c:v>2015-2016</c:v>
                </c:pt>
                <c:pt idx="3">
                  <c:v>2015-2016</c:v>
                </c:pt>
              </c:strCache>
            </c:strRef>
          </c:cat>
          <c:val>
            <c:numRef>
              <c:f>Лист1!$E$2:$E$5</c:f>
              <c:numCache>
                <c:formatCode>General</c:formatCode>
                <c:ptCount val="4"/>
                <c:pt idx="1">
                  <c:v>33</c:v>
                </c:pt>
                <c:pt idx="2">
                  <c:v>37</c:v>
                </c:pt>
                <c:pt idx="3">
                  <c:v>14</c:v>
                </c:pt>
              </c:numCache>
            </c:numRef>
          </c:val>
          <c:extLst xmlns:c16r2="http://schemas.microsoft.com/office/drawing/2015/06/chart">
            <c:ext xmlns:c16="http://schemas.microsoft.com/office/drawing/2014/chart" uri="{C3380CC4-5D6E-409C-BE32-E72D297353CC}">
              <c16:uniqueId val="{00000003-5F21-4CC5-B27C-AF6DC1491AA4}"/>
            </c:ext>
          </c:extLst>
        </c:ser>
        <c:shape val="box"/>
        <c:axId val="79547008"/>
        <c:axId val="79552896"/>
        <c:axId val="0"/>
      </c:bar3DChart>
      <c:catAx>
        <c:axId val="79547008"/>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uk-UA" sz="1000" b="0" i="0" u="none" strike="noStrike" kern="1200" baseline="0">
                <a:solidFill>
                  <a:schemeClr val="tx1"/>
                </a:solidFill>
                <a:latin typeface="+mn-lt"/>
                <a:ea typeface="+mn-ea"/>
                <a:cs typeface="+mn-cs"/>
              </a:defRPr>
            </a:pPr>
            <a:endParaRPr lang="uk-UA"/>
          </a:p>
        </c:txPr>
        <c:crossAx val="79552896"/>
        <c:crosses val="autoZero"/>
        <c:auto val="1"/>
        <c:lblAlgn val="ctr"/>
        <c:lblOffset val="100"/>
      </c:catAx>
      <c:valAx>
        <c:axId val="79552896"/>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uk-UA" sz="1000" b="0" i="0" u="none" strike="noStrike" kern="1200" baseline="0">
                <a:solidFill>
                  <a:schemeClr val="tx1"/>
                </a:solidFill>
                <a:latin typeface="+mn-lt"/>
                <a:ea typeface="+mn-ea"/>
                <a:cs typeface="+mn-cs"/>
              </a:defRPr>
            </a:pPr>
            <a:endParaRPr lang="uk-UA"/>
          </a:p>
        </c:txPr>
        <c:crossAx val="7954700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uk-UA" sz="1000" b="0" i="0" u="none" strike="noStrike" kern="1200" baseline="0">
              <a:solidFill>
                <a:schemeClr val="tx1"/>
              </a:solidFill>
              <a:latin typeface="+mn-lt"/>
              <a:ea typeface="+mn-ea"/>
              <a:cs typeface="+mn-cs"/>
            </a:defRPr>
          </a:pPr>
          <a:endParaRPr lang="uk-UA"/>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5229</Words>
  <Characters>2981</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Згідно із Законом  України «Про загальну середню освіту» (ст..17) виховання учн</vt:lpstr>
      <vt:lpstr>        </vt:lpstr>
    </vt:vector>
  </TitlesOfParts>
  <Company>Reanimator Extreme Edition</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Лідія</dc:creator>
  <cp:lastModifiedBy>Admin</cp:lastModifiedBy>
  <cp:revision>3</cp:revision>
  <dcterms:created xsi:type="dcterms:W3CDTF">2017-11-30T19:04:00Z</dcterms:created>
  <dcterms:modified xsi:type="dcterms:W3CDTF">2017-11-30T19:10:00Z</dcterms:modified>
</cp:coreProperties>
</file>